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Международная молодежная научно-практическая конференция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«</w:t>
      </w:r>
      <w:r>
        <w:rPr>
          <w:rFonts w:ascii="Times New Roman" w:hAnsi="Times New Roman" w:cs="Times New Roman"/>
          <w:b/>
          <w:color w:val="080808"/>
          <w:sz w:val="28"/>
          <w:szCs w:val="28"/>
          <w:highlight w:val="none"/>
        </w:rPr>
        <w:t>ПЕРЕВОД КАК ФАКТОР РАЗВИТИЯ НАУКИ И ТЕХНИКИ В СОВРЕМЕННОМ МИРЕ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(13–16</w:t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ноября 2023</w:t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г.)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Высшая школа перевода и Международная научно-исследовательская лаборатория «Теоретические и прикладные проблемы переводоведения» ФГБОУ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none"/>
        </w:rPr>
        <w:t>ВО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none"/>
        </w:rPr>
        <w:t>«Нижегородский государственный лингвистический университет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none"/>
        </w:rPr>
        <w:t>им. Н.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none"/>
        </w:rPr>
        <w:t>А.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none"/>
        </w:rPr>
        <w:t>Добролюбова» приглашает вас принять участие в 17-й Международной молодёжной научно-практической конференции «</w:t>
      </w:r>
      <w:r>
        <w:rPr>
          <w:rFonts w:ascii="Times New Roman" w:hAnsi="Times New Roman" w:cs="Times New Roman"/>
          <w:b/>
          <w:color w:val="080808"/>
          <w:sz w:val="28"/>
          <w:szCs w:val="28"/>
          <w:highlight w:val="none"/>
        </w:rPr>
        <w:t>Перевод как фактор развития науки и техники в современном мире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(13–16</w:t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ноября 2023</w:t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г.)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К участию в конференции приглашаются студенты, обучающиеся по программе специалитета, бакалавриата, магистратуры, а также учащиеся старших классов общеобразовательных школ.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Конференция будет проводиться в очном режиме.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Заявки принимаются от граждан РФ; от граждан стран СНГ; от иностранных граждан, обучающихся в настоящее время в РФ.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В рамках конференции проводится конкурс научных работ и две олимпиады – по письменному переводу и устному переводу.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К участию в каждой олимпиаде по переводу допускаются не более трех студентов с каждым языком от одного университета.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none"/>
        </w:rPr>
        <w:t>1. Конкурс научных работ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Заявки принимаются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по следующим научным направлениям:</w:t>
      </w:r>
    </w:p>
    <w:p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Лингвистические проблемы перевода.</w:t>
      </w:r>
    </w:p>
    <w:p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Лингвокультурологические проблемы перевода</w:t>
      </w:r>
      <w:r>
        <w:rPr>
          <w:rFonts w:ascii="Times New Roman" w:hAnsi="Times New Roman" w:eastAsia="MS Mincho" w:cs="Times New Roman"/>
          <w:sz w:val="28"/>
          <w:szCs w:val="28"/>
          <w:highlight w:val="none"/>
          <w:lang w:eastAsia="ja-JP"/>
        </w:rPr>
        <w:t>.</w:t>
      </w:r>
    </w:p>
    <w:p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Коммуникативно-функциональный подход как основа обеспечения адекватности перевода.</w:t>
      </w:r>
    </w:p>
    <w:p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Теория и критика художественного перевода.</w:t>
      </w:r>
    </w:p>
    <w:p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Перспективы использования информационных технологий и специализированного программного обеспечения в переводе.</w:t>
      </w:r>
    </w:p>
    <w:p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Дидактические и психологические аспекты перевода.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Для студентов младших курсов и учащихся школ:</w:t>
      </w:r>
    </w:p>
    <w:p>
      <w:pPr>
        <w:pStyle w:val="1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История переводческой деятельности и переводоведения в России.</w:t>
      </w:r>
    </w:p>
    <w:p>
      <w:pPr>
        <w:pStyle w:val="1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Роль Петра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> I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развитии переводческой деятельности в России.</w:t>
      </w:r>
    </w:p>
    <w:p>
      <w:pPr>
        <w:pStyle w:val="1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История становления Нижегородской школы перевода (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для студентов младших курсов и учащихся школ</w:t>
      </w:r>
      <w:r>
        <w:rPr>
          <w:rFonts w:ascii="Times New Roman" w:hAnsi="Times New Roman" w:cs="Times New Roman"/>
          <w:sz w:val="28"/>
          <w:szCs w:val="28"/>
          <w:highlight w:val="none"/>
        </w:rPr>
        <w:t>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Рабочие языки конференции – русский, английский, немецкий, французский, испанский, итальянский, японский, китайский.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none"/>
        </w:rPr>
        <w:t xml:space="preserve">2. Олимпиада по устному переводу 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  <w:t>(языки: английский, немецкий, французский, испанский, итальянский, китайский, японский).</w:t>
      </w:r>
    </w:p>
    <w:p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none"/>
        </w:rPr>
        <w:t xml:space="preserve">3. Олимпиада по письменному (публицистическому) переводу 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  <w:t>(языки: английский, немецкий, французский, испанский, итальянский, китайский, японский)</w:t>
      </w:r>
      <w:r>
        <w:rPr>
          <w:rFonts w:ascii="Times New Roman" w:hAnsi="Times New Roman" w:cs="Times New Roman"/>
          <w:b/>
          <w:i/>
          <w:sz w:val="28"/>
          <w:szCs w:val="28"/>
          <w:highlight w:val="none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Заявки на участие в конференции принимаются до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>5 ноября 2023 года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включительно по ссылке: </w:t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"https://forms.yandex.ru/cloud/65262c67f47e7336eba2fb05/" </w:instrText>
      </w:r>
      <w:r>
        <w:rPr>
          <w:highlight w:val="none"/>
        </w:rP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  <w:highlight w:val="none"/>
        </w:rPr>
        <w:t>https://forms.yandex.ru/cloud/65262c67f47e7336eba2fb05/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</w:rPr>
        <w:fldChar w:fldCharType="end"/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По итогам конференции планируется издание электронного сборника материалов. В него войдут доклады, отобранные решением программного комитета. Публикация в сборнике бесплатная, сборник будет включен  наукометрическую базу РИНЦ.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Статьи участников принимаются до 20 ноября 2023 года включительно на адрес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"mailto:artist232@rambler.ru" </w:instrText>
      </w:r>
      <w:r>
        <w:rPr>
          <w:highlight w:val="none"/>
        </w:rPr>
        <w:fldChar w:fldCharType="separate"/>
      </w:r>
      <w:r>
        <w:rPr>
          <w:rStyle w:val="5"/>
          <w:rFonts w:ascii="Times New Roman" w:hAnsi="Times New Roman" w:cs="Times New Roman"/>
          <w:b/>
          <w:sz w:val="28"/>
          <w:szCs w:val="28"/>
          <w:highlight w:val="none"/>
        </w:rPr>
        <w:t>artist232@rambler.ru</w:t>
      </w:r>
      <w:r>
        <w:rPr>
          <w:rStyle w:val="5"/>
          <w:rFonts w:ascii="Times New Roman" w:hAnsi="Times New Roman" w:cs="Times New Roman"/>
          <w:b/>
          <w:sz w:val="28"/>
          <w:szCs w:val="28"/>
          <w:highlight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none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Обращаем ваше внимание на то, что заявки, присланные по электронной почте, и заявки, присланные после указанного срока, к рассмотрению 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не принимаются</w:t>
      </w:r>
      <w:r>
        <w:rPr>
          <w:rFonts w:ascii="Times New Roman" w:hAnsi="Times New Roman" w:cs="Times New Roman"/>
          <w:sz w:val="28"/>
          <w:szCs w:val="28"/>
          <w:highlight w:val="none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Оргкомитет оставляет за собой право отклонить материалы, не соответствующие тематике конференции или требованиям к оформлению.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Решение оргкомитета о включении доклада в программу конференции будет </w:t>
      </w:r>
      <w:r>
        <w:rPr>
          <w:rFonts w:ascii="Times New Roman" w:hAnsi="Times New Roman" w:cs="Times New Roman"/>
          <w:sz w:val="28"/>
          <w:szCs w:val="28"/>
          <w:highlight w:val="none"/>
        </w:rPr>
        <w:t>сообщено заявителю по электронной почте не позднее 10 ноября 2022 года.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Организационный взнос за участие в конференции составляет 800 рублей,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включает в себя участие в конференции, печатный вариант программы и сертификат об участии. Оргвзнос оплачивается через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сайт НГЛУ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 адресу: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"http://www.lunn.ru" </w:instrText>
      </w:r>
      <w:r>
        <w:rPr>
          <w:highlight w:val="none"/>
        </w:rP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  <w:highlight w:val="none"/>
          <w:lang w:val="en-US"/>
        </w:rPr>
        <w:t>www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</w:rPr>
        <w:t>.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  <w:lang w:val="en-US"/>
        </w:rPr>
        <w:t>lunn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</w:rPr>
        <w:t>.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  <w:lang w:val="en-US"/>
        </w:rPr>
        <w:t>ru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В верхней строке выбирается раздел «Оплата», далее заполняются поля «ФИО», «Телефон», «Номер договора», «Сумма платежа». Номер договора: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>ПФР</w:t>
      </w:r>
      <w:r>
        <w:rPr>
          <w:rFonts w:ascii="Times New Roman" w:hAnsi="Times New Roman" w:cs="Times New Roman"/>
          <w:sz w:val="28"/>
          <w:szCs w:val="28"/>
          <w:highlight w:val="none"/>
        </w:rPr>
        <w:t>. После этого нажимаем иконку «Оплатить» и вводим данные банковской карты.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u w:val="single"/>
        </w:rPr>
        <w:t>Важные даты: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до 5 ноября – представление заявки на участие в конференции;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до 10 ноября – извещение о включении участника в программу конференции;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13–16  ноября – </w:t>
      </w:r>
      <w:r>
        <w:rPr>
          <w:rFonts w:ascii="Times New Roman" w:hAnsi="Times New Roman" w:cs="Times New Roman"/>
          <w:sz w:val="28"/>
          <w:szCs w:val="28"/>
          <w:highlight w:val="none"/>
        </w:rPr>
        <w:t>проведение конференции;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До 20 ноября – представление статей для публикации в сборнике материалов конференции «Проблемы языка и перевода в трудах молодых ученых» (выпуск </w:t>
      </w:r>
      <w:r>
        <w:rPr>
          <w:rFonts w:ascii="Times New Roman" w:hAnsi="Times New Roman" w:cs="Times New Roman"/>
          <w:sz w:val="28"/>
          <w:szCs w:val="28"/>
          <w:highlight w:val="none"/>
        </w:rPr>
        <w:t>23</w:t>
      </w:r>
      <w:r>
        <w:rPr>
          <w:rFonts w:ascii="Times New Roman" w:hAnsi="Times New Roman" w:cs="Times New Roman"/>
          <w:sz w:val="28"/>
          <w:szCs w:val="28"/>
          <w:highlight w:val="none"/>
        </w:rPr>
        <w:t>).</w:t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Контакты: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"mailto:artist232@rambler.ru" </w:instrText>
      </w:r>
      <w:r>
        <w:rPr>
          <w:highlight w:val="none"/>
        </w:rP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  <w:highlight w:val="none"/>
          <w:lang w:val="en-US"/>
        </w:rPr>
        <w:t>artist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</w:rPr>
        <w:t>232@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  <w:lang w:val="en-US"/>
        </w:rPr>
        <w:t>rambler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</w:rPr>
        <w:t>.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  <w:lang w:val="en-US"/>
        </w:rPr>
        <w:t>ru</w:t>
      </w:r>
      <w:r>
        <w:rPr>
          <w:rStyle w:val="5"/>
          <w:rFonts w:ascii="Times New Roman" w:hAnsi="Times New Roman" w:cs="Times New Roman"/>
          <w:sz w:val="28"/>
          <w:szCs w:val="28"/>
          <w:highlight w:val="none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(Сдобников Вадим Витальевич)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Правила оформления статей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Объем статьи – не более 10 страниц.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Статья набирается шрифтом 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highlight w:val="none"/>
        </w:rPr>
        <w:t>, интервал – одинарный, кегль – 14.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В правом верхнем углу полужирным шрифтом указываются инициалы и фамилия автора. К фамилии автора дается подстраничная сноска с указанием должности, степени и фамилии научного руководителя.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Через одну строку по центру указывается название статьи (прописными буквами, полужирным курсивом).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Библиографические описания в библиографическом списке даются в порядке очередности цитирования в тексте. При этом в тексте после цитаты указывается номер цитированного источника и номер страницы в квадратных скобках [1. С. 67].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При оформлении библиографического списка следует руководствоваться Правилами библиографического оформления всех видов печатных изданий (подробнее см.: http://www.bookchamber.ru/gost.htm):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ymbol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</w:pPr>
      <w:r>
        <w:rPr>
          <w:rFonts w:ascii="Times New Roman" w:hAnsi="Times New Roman" w:eastAsia="SymbolMT" w:cs="Times New Roman"/>
          <w:sz w:val="28"/>
          <w:szCs w:val="28"/>
          <w:highlight w:val="none"/>
        </w:rPr>
        <w:t xml:space="preserve">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книги одного автора: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  <w:lang w:val="de-D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Азнаурова Э. С. Прагматика художественного слова. Ташкент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de-DE"/>
        </w:rPr>
        <w:t xml:space="preserve">: 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ФАН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de-DE"/>
        </w:rPr>
        <w:t>, 1988.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de-DE"/>
        </w:rPr>
        <w:t>Lutzeier P. R. Lexikologie: ein Arbeitsbuch. Tübingen: Stauffenburg-Verl., 1995.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  <w:lang w:val="de-D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  <w:lang w:val="de-DE"/>
        </w:rPr>
      </w:pPr>
      <w:r>
        <w:rPr>
          <w:rFonts w:ascii="Times New Roman" w:hAnsi="Times New Roman" w:eastAsia="SymbolMT" w:cs="Times New Roman"/>
          <w:sz w:val="28"/>
          <w:szCs w:val="28"/>
          <w:highlight w:val="none"/>
        </w:rPr>
        <w:t>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книги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  <w:lang w:val="de-DE"/>
        </w:rPr>
        <w:t xml:space="preserve">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двух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  <w:lang w:val="de-DE"/>
        </w:rPr>
        <w:t xml:space="preserve">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авторов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  <w:lang w:val="de-DE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Булыгина Т. В., Шмелев А. Д. Языковая концептуализация мира (на материале русской грамматики). М.: Школа «Языки русской культуры», 1997.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</w:pPr>
      <w:r>
        <w:rPr>
          <w:rFonts w:ascii="Times New Roman" w:hAnsi="Times New Roman" w:eastAsia="SymbolMT" w:cs="Times New Roman"/>
          <w:sz w:val="28"/>
          <w:szCs w:val="28"/>
          <w:highlight w:val="none"/>
        </w:rPr>
        <w:t xml:space="preserve">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книги трех авторов: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Домашнев А. И., Шишкина И. П., Гончарова Е. А. Интерпретация художественного текста. М.: Просвещение, 1983.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</w:pPr>
      <w:r>
        <w:rPr>
          <w:rFonts w:ascii="Times New Roman" w:hAnsi="Times New Roman" w:eastAsia="SymbolMT" w:cs="Times New Roman"/>
          <w:sz w:val="28"/>
          <w:szCs w:val="28"/>
          <w:highlight w:val="none"/>
        </w:rPr>
        <w:t xml:space="preserve">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книги, описанные под заглавием: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Антология русской риторики: учеб. Пособие / Отв. ред. и сост. М. И. Панов. М.: Университетский гуманитарный лицей, 1997.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</w:pPr>
      <w:r>
        <w:rPr>
          <w:rFonts w:ascii="Times New Roman" w:hAnsi="Times New Roman" w:eastAsia="SymbolMT" w:cs="Times New Roman"/>
          <w:sz w:val="28"/>
          <w:szCs w:val="28"/>
          <w:highlight w:val="none"/>
        </w:rPr>
        <w:t xml:space="preserve">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журнальная статья: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Баранов А. И., Добровольский Д. О. Постулаты когнитивной семантики // Изв. РАН. Сер. лит. и яз. – 1997. – Т. 56. – № 1.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SymbolMT" w:cs="Times New Roman"/>
          <w:sz w:val="28"/>
          <w:szCs w:val="28"/>
          <w:highlight w:val="none"/>
        </w:rPr>
        <w:t xml:space="preserve">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статья в сборнике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Остин Дж. Слово как действие // НЗЛ. Вып. XVII. Теория речевых актов. М.: Прогресс, 1986.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SymbolMT" w:cs="Times New Roman"/>
          <w:sz w:val="28"/>
          <w:szCs w:val="28"/>
          <w:highlight w:val="none"/>
        </w:rPr>
        <w:t xml:space="preserve">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материалы конференций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Петров К. Е. К вопросу об оценочном переосмыслении прагмем // Язык. Культура. Деятельность: Восток-Запад. Тезисы докладов Межд. научной конференции. Набережные Челны: Институт управления, 1996.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SymbolMT" w:cs="Times New Roman"/>
          <w:sz w:val="28"/>
          <w:szCs w:val="28"/>
          <w:highlight w:val="none"/>
        </w:rPr>
        <w:t xml:space="preserve">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диссертации, авторефераты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Бабушкин А. П. Типы концептов в лексико-фразеологической семантике языка, их личностная и национальная специфика: автореф. дис. … д-ра филол. наук. Воронеж, 1998.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SymbolMT" w:cs="Times New Roman"/>
          <w:sz w:val="28"/>
          <w:szCs w:val="28"/>
          <w:highlight w:val="none"/>
        </w:rPr>
        <w:t xml:space="preserve">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словари и справочная литература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  <w:lang w:val="de-D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Лингвистический энциклопедический словарь / гл. ред. В. Н. Ярцева. М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de-DE"/>
        </w:rPr>
        <w:t xml:space="preserve">.: 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Сов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de-DE"/>
        </w:rPr>
        <w:t xml:space="preserve">. 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энциклопедия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de-DE"/>
        </w:rPr>
        <w:t>, 1990.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de-DE"/>
        </w:rPr>
        <w:t xml:space="preserve">Duden Deutsches Universalwörterbuch / hrsg. und bearb. vom Wissenschaftlichen Rat und den Mitarbeitern der Dudenredaktion. 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en-US"/>
        </w:rPr>
        <w:t>Mannheim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 xml:space="preserve">; 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en-US"/>
        </w:rPr>
        <w:t>Leipzig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 xml:space="preserve">; 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en-US"/>
        </w:rPr>
        <w:t>Wien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 xml:space="preserve">; 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en-US"/>
        </w:rPr>
        <w:t>Z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ü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en-US"/>
        </w:rPr>
        <w:t>rich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 xml:space="preserve">: 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  <w:lang w:val="en-US"/>
        </w:rPr>
        <w:t>Dudenverl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., 1996.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</w:pPr>
      <w:r>
        <w:rPr>
          <w:rFonts w:ascii="Times New Roman" w:hAnsi="Times New Roman" w:eastAsia="SymbolMT" w:cs="Times New Roman"/>
          <w:sz w:val="28"/>
          <w:szCs w:val="28"/>
          <w:highlight w:val="none"/>
        </w:rPr>
        <w:t xml:space="preserve"> </w:t>
      </w:r>
      <w:r>
        <w:rPr>
          <w:rFonts w:ascii="Times New Roman" w:hAnsi="Times New Roman" w:eastAsia="TimesNewRomanPSMT" w:cs="Times New Roman"/>
          <w:i/>
          <w:iCs/>
          <w:sz w:val="28"/>
          <w:szCs w:val="28"/>
          <w:highlight w:val="none"/>
        </w:rPr>
        <w:t>электронные ресурсы: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Иванов В. И. Язык, текст, речь // Электронный ресурс Интернет: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"http://www.textum.ru/article/ivanov_lang/=9876.html" </w:instrText>
      </w:r>
      <w:r>
        <w:rPr>
          <w:highlight w:val="none"/>
        </w:rPr>
        <w:fldChar w:fldCharType="separate"/>
      </w:r>
      <w:r>
        <w:rPr>
          <w:rStyle w:val="5"/>
          <w:rFonts w:ascii="Times New Roman" w:hAnsi="Times New Roman" w:eastAsia="TimesNewRomanPSMT" w:cs="Times New Roman"/>
          <w:sz w:val="28"/>
          <w:szCs w:val="28"/>
          <w:highlight w:val="none"/>
        </w:rPr>
        <w:t>www.textum.ru/article/ivanov_lang/=9876.html</w:t>
      </w:r>
      <w:r>
        <w:rPr>
          <w:rStyle w:val="5"/>
          <w:rFonts w:ascii="Times New Roman" w:hAnsi="Times New Roman" w:eastAsia="TimesNewRomanPSMT" w:cs="Times New Roman"/>
          <w:sz w:val="28"/>
          <w:szCs w:val="28"/>
          <w:highlight w:val="none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>Допускаются только общепринятые сокращения. Указание в списке всех цитируемых работ обязательно.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i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i/>
          <w:sz w:val="28"/>
          <w:szCs w:val="28"/>
          <w:highlight w:val="none"/>
        </w:rPr>
        <w:t>Образец: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i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  <w:t>А. А. Бартеньева</w:t>
      </w:r>
      <w:r>
        <w:rPr>
          <w:rStyle w:val="4"/>
          <w:rFonts w:ascii="Times New Roman" w:hAnsi="Times New Roman" w:eastAsia="TimesNewRomanPSMT" w:cs="Times New Roman"/>
          <w:b/>
          <w:sz w:val="28"/>
          <w:szCs w:val="28"/>
          <w:highlight w:val="none"/>
        </w:rPr>
        <w:footnoteReference w:id="0"/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NewRomanPSMT" w:cs="Times New Roman"/>
          <w:b/>
          <w:i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b/>
          <w:i/>
          <w:sz w:val="28"/>
          <w:szCs w:val="28"/>
          <w:highlight w:val="none"/>
        </w:rPr>
        <w:t>ТРАНСФОРМАЦИИ В СИНХРОННОМ ПЕРЕВОДЕ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b/>
          <w:i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NewRomanPSMT" w:cs="Times New Roman"/>
          <w:b/>
          <w:i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  <w:t>Аннотация (на русском языке)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  <w:t>Ключевые слова (на русском языке)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NewRomanPSMT" w:cs="Times New Roman"/>
          <w:b/>
          <w:i/>
          <w:iCs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b/>
          <w:i/>
          <w:iCs/>
          <w:sz w:val="28"/>
          <w:szCs w:val="28"/>
          <w:highlight w:val="none"/>
        </w:rPr>
        <w:t>НАЗВАНИЕ НА АНГЛИЙСКОМ ЯЗЫКЕ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  <w:lang w:val="en-US"/>
        </w:rPr>
        <w:t>Abstract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  <w:t xml:space="preserve"> (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  <w:lang w:val="en-US"/>
        </w:rPr>
        <w:t>in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  <w:lang w:val="en-US"/>
        </w:rPr>
        <w:t>English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  <w:lang w:val="en-US"/>
        </w:rPr>
        <w:t>Key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  <w:lang w:val="en-US"/>
        </w:rPr>
        <w:t>words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  <w:t xml:space="preserve"> (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  <w:lang w:val="en-US"/>
        </w:rPr>
        <w:t>in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  <w:lang w:val="en-US"/>
        </w:rPr>
        <w:t>English</w:t>
      </w:r>
      <w:r>
        <w:rPr>
          <w:rFonts w:ascii="Times New Roman" w:hAnsi="Times New Roman" w:eastAsia="TimesNewRomanPSMT" w:cs="Times New Roman"/>
          <w:b/>
          <w:sz w:val="28"/>
          <w:szCs w:val="28"/>
          <w:highlight w:val="none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NewRomanPSMT" w:cs="Times New Roman"/>
          <w:b/>
          <w:i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Работа синхронного переводчика непременно сопряжена с различного вида трудностями, такими, как дефицит времени, отсутствие доступа к целому тексту выступления, необходимость одновременного слушания и говорения. Обозначенные сложности синхронного перевода обусловливают основные задачи, стоящие перед переводчиком: это уход от буквализма, копирования синтаксической модели, чуждой переводящему языку, и осуществление компрессии высказывания, необходимое для уменьшения объёма проговариваемого текста…</w:t>
      </w:r>
    </w:p>
    <w:p>
      <w:pPr>
        <w:pStyle w:val="7"/>
        <w:ind w:firstLine="0"/>
        <w:jc w:val="center"/>
        <w:rPr>
          <w:b/>
          <w:i/>
          <w:highlight w:val="none"/>
        </w:rPr>
      </w:pPr>
    </w:p>
    <w:p>
      <w:pPr>
        <w:pStyle w:val="7"/>
        <w:ind w:firstLine="0"/>
        <w:jc w:val="center"/>
        <w:rPr>
          <w:b/>
          <w:i/>
          <w:highlight w:val="none"/>
        </w:rPr>
      </w:pPr>
      <w:r>
        <w:rPr>
          <w:b/>
          <w:i/>
          <w:highlight w:val="none"/>
        </w:rPr>
        <w:t>Библиографический список</w:t>
      </w:r>
    </w:p>
    <w:p>
      <w:pPr>
        <w:pStyle w:val="7"/>
        <w:ind w:firstLine="0"/>
        <w:jc w:val="center"/>
        <w:rPr>
          <w:b/>
          <w:i/>
          <w:highlight w:val="none"/>
        </w:rPr>
      </w:pPr>
    </w:p>
    <w:p>
      <w:pPr>
        <w:pStyle w:val="7"/>
        <w:numPr>
          <w:ilvl w:val="0"/>
          <w:numId w:val="1"/>
        </w:numPr>
        <w:ind w:left="426" w:hanging="426"/>
        <w:rPr>
          <w:highlight w:val="none"/>
        </w:rPr>
      </w:pPr>
      <w:r>
        <w:rPr>
          <w:highlight w:val="none"/>
        </w:rPr>
        <w:t>Ширяев А. Ф. Синхронный перевод. Деятельность синхронного переводчика и методика преподавания синхронного перевода. М.: Воениздат, 1979.</w:t>
      </w:r>
    </w:p>
    <w:p>
      <w:pPr>
        <w:pStyle w:val="7"/>
        <w:numPr>
          <w:ilvl w:val="0"/>
          <w:numId w:val="1"/>
        </w:numPr>
        <w:ind w:left="426" w:hanging="426"/>
        <w:rPr>
          <w:highlight w:val="none"/>
        </w:rPr>
      </w:pPr>
      <w:r>
        <w:rPr>
          <w:rStyle w:val="11"/>
          <w:highlight w:val="none"/>
        </w:rPr>
        <w:t>Чернов Г. В</w:t>
      </w:r>
      <w:r>
        <w:rPr>
          <w:highlight w:val="none"/>
        </w:rPr>
        <w:t>. Синхронный перевод: речевая компрессия – лингвистическая проблема // Тетради переводчика. Вып. 6. М.: Междунар. отношения, 1969.</w:t>
      </w:r>
    </w:p>
    <w:p>
      <w:pPr>
        <w:pStyle w:val="10"/>
        <w:rPr>
          <w:sz w:val="22"/>
          <w:szCs w:val="22"/>
          <w:highlight w:val="none"/>
        </w:rPr>
      </w:pPr>
      <w:r>
        <w:rPr>
          <w:highlight w:val="none"/>
        </w:rPr>
        <w:t xml:space="preserve">Виссон Л. </w:t>
      </w:r>
      <w:r>
        <w:rPr>
          <w:highlight w:val="none"/>
          <w:lang w:eastAsia="ru-RU"/>
        </w:rPr>
        <w:t>Синхронный перевод с русского языка на английский. М., 1999.</w:t>
      </w:r>
    </w:p>
    <w:p>
      <w:pPr>
        <w:pStyle w:val="10"/>
        <w:rPr>
          <w:highlight w:val="none"/>
        </w:rPr>
      </w:pPr>
      <w:r>
        <w:rPr>
          <w:highlight w:val="none"/>
        </w:rPr>
        <w:t xml:space="preserve">Палажченко П., Чужакин А. Мир перевода, или Вечный поиск взаимопонимания. М.: Валент, 1999. </w:t>
      </w:r>
    </w:p>
    <w:p>
      <w:pPr>
        <w:pStyle w:val="10"/>
        <w:rPr>
          <w:highlight w:val="none"/>
        </w:rPr>
      </w:pPr>
      <w:r>
        <w:rPr>
          <w:highlight w:val="none"/>
        </w:rPr>
        <w:t>Комиссаров В. Н. Лингвистическое переводоведение в России: учебное пособие. М.: ЭТС, 2002.</w:t>
      </w:r>
    </w:p>
    <w:p>
      <w:pPr>
        <w:pStyle w:val="10"/>
        <w:rPr>
          <w:highlight w:val="none"/>
        </w:rPr>
      </w:pPr>
      <w:r>
        <w:rPr>
          <w:rFonts w:eastAsia="Times-Bold"/>
          <w:bCs/>
          <w:highlight w:val="none"/>
        </w:rPr>
        <w:t xml:space="preserve">Левицкая Т. Р., Фитерман А. М. Чем вызываются лексические трансформации при переводе? // Тетради переводчика. Вып. 12. М., 1975. </w:t>
      </w:r>
    </w:p>
    <w:p>
      <w:pPr>
        <w:pStyle w:val="10"/>
        <w:rPr>
          <w:highlight w:val="none"/>
        </w:rPr>
      </w:pPr>
      <w:r>
        <w:rPr>
          <w:highlight w:val="none"/>
        </w:rPr>
        <w:t>Сдобников В. В., Петрова О. В. Теория перевода. Нижний Новгород: Издательство НГЛУ им. Н. А. Добролюбова, 2001.</w:t>
      </w:r>
    </w:p>
    <w:p>
      <w:pPr>
        <w:pStyle w:val="7"/>
        <w:numPr>
          <w:ilvl w:val="0"/>
          <w:numId w:val="1"/>
        </w:numPr>
        <w:ind w:left="426" w:hanging="426"/>
        <w:rPr>
          <w:highlight w:val="none"/>
        </w:rPr>
      </w:pPr>
      <w:r>
        <w:rPr>
          <w:highlight w:val="none"/>
        </w:rPr>
        <w:t>Чернов Г. В. Теория и практика синхронного перевода. М.: Междунар. отношения, 1978.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PSMT" w:cs="Times New Roman"/>
          <w:sz w:val="28"/>
          <w:szCs w:val="28"/>
          <w:highlight w:val="none"/>
        </w:rPr>
      </w:pPr>
    </w:p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SymbolM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Times-Bold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</w:rPr>
        <w:footnoteRef/>
      </w:r>
      <w:r>
        <w:rPr>
          <w:rFonts w:ascii="Times New Roman" w:hAnsi="Times New Roman" w:cs="Times New Roman"/>
          <w:sz w:val="24"/>
          <w:szCs w:val="24"/>
        </w:rPr>
        <w:t>Научный руководитель – канд. филол. наук, доцент кафедры теории и практики английского языка и перевода К. Е. Калинин.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E852FA"/>
    <w:multiLevelType w:val="multilevel"/>
    <w:tmpl w:val="26E852F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CE14E9"/>
    <w:multiLevelType w:val="multilevel"/>
    <w:tmpl w:val="28CE14E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791165B"/>
    <w:multiLevelType w:val="multilevel"/>
    <w:tmpl w:val="5791165B"/>
    <w:lvl w:ilvl="0" w:tentative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12"/>
    <w:rsid w:val="00177A35"/>
    <w:rsid w:val="00183BCD"/>
    <w:rsid w:val="001A5ECE"/>
    <w:rsid w:val="0024346E"/>
    <w:rsid w:val="00286B79"/>
    <w:rsid w:val="0033284D"/>
    <w:rsid w:val="003B4142"/>
    <w:rsid w:val="00414BC6"/>
    <w:rsid w:val="005C04E9"/>
    <w:rsid w:val="005F36AB"/>
    <w:rsid w:val="00617B6F"/>
    <w:rsid w:val="007F0F8D"/>
    <w:rsid w:val="00923919"/>
    <w:rsid w:val="009C5C44"/>
    <w:rsid w:val="00A110A4"/>
    <w:rsid w:val="00A814B8"/>
    <w:rsid w:val="00AF1E3E"/>
    <w:rsid w:val="00B1438C"/>
    <w:rsid w:val="00B166D7"/>
    <w:rsid w:val="00B55198"/>
    <w:rsid w:val="00BD7116"/>
    <w:rsid w:val="00CB3270"/>
    <w:rsid w:val="00CF4874"/>
    <w:rsid w:val="00ED4E1B"/>
    <w:rsid w:val="00F11FB0"/>
    <w:rsid w:val="00F33F8B"/>
    <w:rsid w:val="00F43F12"/>
    <w:rsid w:val="00F96B2C"/>
    <w:rsid w:val="2DB63CE9"/>
    <w:rsid w:val="6E5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footnote text"/>
    <w:basedOn w:val="1"/>
    <w:link w:val="12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customStyle="1" w:styleId="7">
    <w:name w:val="Стиль1"/>
    <w:basedOn w:val="8"/>
    <w:link w:val="9"/>
    <w:qFormat/>
    <w:uiPriority w:val="0"/>
    <w:pPr>
      <w:ind w:firstLine="851"/>
      <w:jc w:val="both"/>
    </w:pPr>
    <w:rPr>
      <w:rFonts w:ascii="Times New Roman" w:hAnsi="Times New Roman" w:eastAsia="Calibri" w:cs="Times New Roman"/>
      <w:sz w:val="28"/>
      <w:szCs w:val="28"/>
    </w:rPr>
  </w:style>
  <w:style w:type="paragraph" w:styleId="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Стиль1 Знак"/>
    <w:basedOn w:val="2"/>
    <w:link w:val="7"/>
    <w:qFormat/>
    <w:uiPriority w:val="0"/>
    <w:rPr>
      <w:rFonts w:ascii="Times New Roman" w:hAnsi="Times New Roman" w:eastAsia="Calibri" w:cs="Times New Roman"/>
      <w:sz w:val="28"/>
      <w:szCs w:val="28"/>
    </w:rPr>
  </w:style>
  <w:style w:type="paragraph" w:customStyle="1" w:styleId="10">
    <w:name w:val="Стиль2"/>
    <w:basedOn w:val="7"/>
    <w:link w:val="11"/>
    <w:qFormat/>
    <w:uiPriority w:val="0"/>
    <w:pPr>
      <w:numPr>
        <w:ilvl w:val="0"/>
        <w:numId w:val="1"/>
      </w:numPr>
      <w:ind w:left="426" w:hanging="426"/>
    </w:pPr>
  </w:style>
  <w:style w:type="character" w:customStyle="1" w:styleId="11">
    <w:name w:val="Стиль2 Знак"/>
    <w:basedOn w:val="9"/>
    <w:link w:val="10"/>
    <w:qFormat/>
    <w:uiPriority w:val="0"/>
    <w:rPr>
      <w:rFonts w:ascii="Times New Roman" w:hAnsi="Times New Roman" w:eastAsia="Calibri" w:cs="Times New Roman"/>
      <w:sz w:val="28"/>
      <w:szCs w:val="28"/>
    </w:rPr>
  </w:style>
  <w:style w:type="character" w:customStyle="1" w:styleId="12">
    <w:name w:val="Текст сноски Знак"/>
    <w:basedOn w:val="2"/>
    <w:link w:val="6"/>
    <w:semiHidden/>
    <w:qFormat/>
    <w:uiPriority w:val="99"/>
    <w:rPr>
      <w:sz w:val="20"/>
      <w:szCs w:val="20"/>
    </w:rPr>
  </w:style>
  <w:style w:type="paragraph" w:styleId="13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HGLU</Company>
  <Pages>5</Pages>
  <Words>1263</Words>
  <Characters>7205</Characters>
  <Lines>60</Lines>
  <Paragraphs>16</Paragraphs>
  <TotalTime>28</TotalTime>
  <ScaleCrop>false</ScaleCrop>
  <LinksUpToDate>false</LinksUpToDate>
  <CharactersWithSpaces>8452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2022-10-10T19:17:00Z</dcterms:created>
  <dc:creator>пк</dc:creator>
  <cp:lastModifiedBy>Вадим Сдобников</cp:lastModifiedBy>
  <dcterms:modified xsi:type="dcterms:W3CDTF">2023-10-11T19:23:34Z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20C7C10B70CE4130B75E884D42C89585_13</vt:lpwstr>
  </property>
</Properties>
</file>